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9D2A" w14:textId="77777777" w:rsidR="000C6D93" w:rsidRDefault="000C6D93" w:rsidP="00FE66E6">
      <w:pPr>
        <w:spacing w:after="0" w:line="240" w:lineRule="auto"/>
        <w:rPr>
          <w:b/>
          <w:bCs/>
        </w:rPr>
      </w:pPr>
      <w:r>
        <w:rPr>
          <w:b/>
          <w:bCs/>
        </w:rPr>
        <w:t>TABER &amp; DISTRICT HOUSING FOUNDATION</w:t>
      </w:r>
    </w:p>
    <w:p w14:paraId="7899E979" w14:textId="6A60A172" w:rsidR="00FE66E6" w:rsidRDefault="00FE66E6" w:rsidP="00FE66E6">
      <w:pPr>
        <w:spacing w:after="0" w:line="240" w:lineRule="auto"/>
        <w:rPr>
          <w:b/>
          <w:bCs/>
        </w:rPr>
      </w:pPr>
      <w:r>
        <w:rPr>
          <w:b/>
          <w:bCs/>
        </w:rPr>
        <w:t>Clearview Lodge Expansion &amp; Modernization</w:t>
      </w:r>
    </w:p>
    <w:p w14:paraId="44D9E0FA" w14:textId="77777777" w:rsidR="00FE66E6" w:rsidRDefault="00FE66E6" w:rsidP="00FE66E6">
      <w:pPr>
        <w:spacing w:after="0" w:line="240" w:lineRule="auto"/>
        <w:rPr>
          <w:b/>
          <w:bCs/>
        </w:rPr>
      </w:pPr>
    </w:p>
    <w:p w14:paraId="72B00F94" w14:textId="2080999B" w:rsidR="00C12DCF" w:rsidRPr="00C12DCF" w:rsidRDefault="00C12DCF" w:rsidP="00C12DCF">
      <w:r>
        <w:rPr>
          <w:b/>
          <w:bCs/>
        </w:rPr>
        <w:t>S</w:t>
      </w:r>
      <w:r w:rsidRPr="00C12DCF">
        <w:rPr>
          <w:b/>
          <w:bCs/>
        </w:rPr>
        <w:t xml:space="preserve">ummary and </w:t>
      </w:r>
      <w:r>
        <w:rPr>
          <w:b/>
          <w:bCs/>
        </w:rPr>
        <w:t>R</w:t>
      </w:r>
      <w:r w:rsidRPr="00C12DCF">
        <w:rPr>
          <w:b/>
          <w:bCs/>
        </w:rPr>
        <w:t xml:space="preserve">anking </w:t>
      </w:r>
      <w:r>
        <w:rPr>
          <w:b/>
          <w:bCs/>
        </w:rPr>
        <w:t>Rationale</w:t>
      </w:r>
    </w:p>
    <w:p w14:paraId="6C3477A9" w14:textId="1EE4232F" w:rsidR="00532776" w:rsidRDefault="00C12DCF" w:rsidP="00C12DCF">
      <w:r>
        <w:t>T</w:t>
      </w:r>
      <w:r w:rsidRPr="00C12DCF">
        <w:t>he proponents</w:t>
      </w:r>
      <w:r>
        <w:t xml:space="preserve"> were not ranked</w:t>
      </w:r>
      <w:r w:rsidRPr="00C12DCF">
        <w:t xml:space="preserve"> on fee </w:t>
      </w:r>
      <w:r>
        <w:t>only</w:t>
      </w:r>
      <w:r w:rsidRPr="00C12DCF">
        <w:t xml:space="preserve">. </w:t>
      </w:r>
      <w:r>
        <w:t>They were</w:t>
      </w:r>
      <w:r w:rsidRPr="00C12DCF">
        <w:t xml:space="preserve"> ranked </w:t>
      </w:r>
      <w:r>
        <w:t>primarily</w:t>
      </w:r>
      <w:r w:rsidRPr="00C12DCF">
        <w:t xml:space="preserve"> against the risk profile of this specific project: </w:t>
      </w:r>
      <w:r w:rsidRPr="00C12DCF">
        <w:rPr>
          <w:i/>
          <w:iCs/>
        </w:rPr>
        <w:t>a phased expansion and modernization of an occupied seniors’ lodge in Taber,</w:t>
      </w:r>
      <w:r w:rsidRPr="00C12DCF">
        <w:t xml:space="preserve"> where resident safety, continuity of operations, phasing discipline, local trade capacity, and practical CCDC 5B execution </w:t>
      </w:r>
      <w:r w:rsidR="00532776">
        <w:t>took higher priority</w:t>
      </w:r>
      <w:r w:rsidRPr="00C12DCF">
        <w:t xml:space="preserve">. </w:t>
      </w:r>
    </w:p>
    <w:p w14:paraId="67528338" w14:textId="487C2465" w:rsidR="00C12DCF" w:rsidRPr="00C12DCF" w:rsidRDefault="00532776" w:rsidP="00C12DCF">
      <w:r>
        <w:t>This</w:t>
      </w:r>
      <w:r w:rsidR="00C12DCF" w:rsidRPr="00C12DCF">
        <w:t xml:space="preserve"> lens came directly from </w:t>
      </w:r>
      <w:r>
        <w:t xml:space="preserve">each of </w:t>
      </w:r>
      <w:r w:rsidR="00C12DCF" w:rsidRPr="00C12DCF">
        <w:t xml:space="preserve">the proponents’ own descriptions of the project challenges and methods. Ward Bros. explicitly emphasized phasing in an occupied lodge, continuity of heating, power, food service and resident safety, as well as Taber-specific logistics and groundwater knowledge. Silver Ridge framed the project around controlled sequencing and ongoing operations, using Garden View Lodge as its closest comparable. JEN COL highlighted two highly comparable seniors lodge projects and a strong occupied-facility delivery model. Keller emphasized cost certainty and GMP conversion. </w:t>
      </w:r>
      <w:proofErr w:type="spellStart"/>
      <w:r w:rsidR="00C12DCF" w:rsidRPr="00C12DCF">
        <w:t>SKYGRiD</w:t>
      </w:r>
      <w:proofErr w:type="spellEnd"/>
      <w:r w:rsidR="00C12DCF" w:rsidRPr="00C12DCF">
        <w:t xml:space="preserve"> emphasized CCDC 5B process discipline, digital controls, and formalized phasing methodology. </w:t>
      </w:r>
    </w:p>
    <w:p w14:paraId="2EBA1CC7" w14:textId="77777777" w:rsidR="00532776" w:rsidRDefault="00C12DCF" w:rsidP="00C12DCF">
      <w:r w:rsidRPr="00C12DCF">
        <w:t xml:space="preserve">The evaluation was therefore based on five practical criteria. </w:t>
      </w:r>
    </w:p>
    <w:p w14:paraId="097C35C4" w14:textId="77777777" w:rsidR="00532776" w:rsidRDefault="00532776" w:rsidP="00532776">
      <w:pPr>
        <w:pStyle w:val="ListParagraph"/>
        <w:numPr>
          <w:ilvl w:val="0"/>
          <w:numId w:val="1"/>
        </w:numPr>
      </w:pPr>
      <w:r>
        <w:t>The f</w:t>
      </w:r>
      <w:r w:rsidR="00C12DCF" w:rsidRPr="00C12DCF">
        <w:t xml:space="preserve">irst was </w:t>
      </w:r>
      <w:r w:rsidR="00C12DCF" w:rsidRPr="00532776">
        <w:t>relevance of comparable project experience,</w:t>
      </w:r>
      <w:r w:rsidR="00C12DCF" w:rsidRPr="00C12DCF">
        <w:t xml:space="preserve"> especially seniors housing, occupied renovations, and phased work. On that measure, Ward Bros., JEN COL, and Silver Ridge were strongest. Ward Bros. cited a previous Clearview expansion plus four major seniors/care projects under construction management, with strong similarity in construction type and below-grade servicing. JEN COL showed the deepest pure seniors-lodge portfolio, including Hillcrest and Vermilion, both presented as closely comparable phased occupied lodge projects. Silver Ridge’s strongest comparable was Garden View Lodge, a phased renovation/addition in an occupied </w:t>
      </w:r>
      <w:proofErr w:type="gramStart"/>
      <w:r w:rsidR="00C12DCF" w:rsidRPr="00C12DCF">
        <w:t>seniors</w:t>
      </w:r>
      <w:proofErr w:type="gramEnd"/>
      <w:r w:rsidR="00C12DCF" w:rsidRPr="00C12DCF">
        <w:t xml:space="preserve"> facility, delivered under CCDC 5B and reportedly completed on schedule and under budget. </w:t>
      </w:r>
    </w:p>
    <w:p w14:paraId="4A57407A" w14:textId="77777777" w:rsidR="00532776" w:rsidRDefault="00532776" w:rsidP="00C12DCF">
      <w:pPr>
        <w:pStyle w:val="ListParagraph"/>
        <w:numPr>
          <w:ilvl w:val="0"/>
          <w:numId w:val="1"/>
        </w:numPr>
      </w:pPr>
      <w:r>
        <w:t>The s</w:t>
      </w:r>
      <w:r w:rsidR="00C12DCF" w:rsidRPr="00C12DCF">
        <w:t xml:space="preserve">econd was </w:t>
      </w:r>
      <w:r w:rsidR="00C12DCF" w:rsidRPr="00532776">
        <w:t>local knowledge and ability to manage rural trade realities.</w:t>
      </w:r>
      <w:r w:rsidR="00C12DCF" w:rsidRPr="00C12DCF">
        <w:t xml:space="preserve"> This weighed heavily because Taber is not Edmonton or Calgary, and the RFP itself is for a community-sensitive, occupied lodge project. Ward Bros. had the strongest case here: they are southern Alberta based, described availability “measured in minutes,” identified long-standing Taber experience, and specifically noted a previous Clearview expansion, multiple Taber projects, and a philosophy of using qualified local trades where practical. Silver Ridge also scored well because it is Lethbridge-based and stressed established local trade/supplier relationships. JEN COL, Keller, and </w:t>
      </w:r>
      <w:proofErr w:type="spellStart"/>
      <w:r w:rsidR="00C12DCF" w:rsidRPr="00C12DCF">
        <w:t>SKYGRiD</w:t>
      </w:r>
      <w:proofErr w:type="spellEnd"/>
      <w:r w:rsidR="00C12DCF" w:rsidRPr="00C12DCF">
        <w:t xml:space="preserve"> all appeared more regionally or provincially capable than locally rooted, which is not fatal, but it adds delivery risk on a project like this. </w:t>
      </w:r>
    </w:p>
    <w:p w14:paraId="7EADA461" w14:textId="77777777" w:rsidR="0005728E" w:rsidRDefault="0005728E" w:rsidP="00C12DCF">
      <w:pPr>
        <w:pStyle w:val="ListParagraph"/>
        <w:numPr>
          <w:ilvl w:val="0"/>
          <w:numId w:val="1"/>
        </w:numPr>
      </w:pPr>
      <w:r>
        <w:t>The t</w:t>
      </w:r>
      <w:r w:rsidR="00C12DCF" w:rsidRPr="00C12DCF">
        <w:t xml:space="preserve">hird was </w:t>
      </w:r>
      <w:r w:rsidR="00C12DCF" w:rsidRPr="0005728E">
        <w:t>strength of the proposed team and continuity of personnel.</w:t>
      </w:r>
      <w:r w:rsidR="00C12DCF" w:rsidRPr="00C12DCF">
        <w:t xml:space="preserve"> JEN COL scored extremely well here. Their submission emphasized a cohesive team with repeated shared experience on seniors, healthcare, and occupied projects, and the named superintendent had direct experience on Hillcrest and Vermilion, two of the closest comparables in the field. Ward Bros. also scored strongly because their proposed superintendent had previous Clearview experience and their PM was already managing a phased Taber modernization. </w:t>
      </w:r>
      <w:r w:rsidR="00C12DCF" w:rsidRPr="00C12DCF">
        <w:lastRenderedPageBreak/>
        <w:t xml:space="preserve">Silver Ridge’s team was credible and organized, but the depth of directly comparable team evidence was not as extensive as JEN COL’s or Ward’s. </w:t>
      </w:r>
    </w:p>
    <w:p w14:paraId="5AAEC0CF" w14:textId="77777777" w:rsidR="0005728E" w:rsidRDefault="0005728E" w:rsidP="00C12DCF">
      <w:pPr>
        <w:pStyle w:val="ListParagraph"/>
        <w:numPr>
          <w:ilvl w:val="0"/>
          <w:numId w:val="1"/>
        </w:numPr>
      </w:pPr>
      <w:r>
        <w:t xml:space="preserve">The </w:t>
      </w:r>
      <w:r w:rsidR="00C12DCF" w:rsidRPr="00C12DCF">
        <w:t xml:space="preserve">Fourth was </w:t>
      </w:r>
      <w:r w:rsidR="00C12DCF" w:rsidRPr="0005728E">
        <w:t>quality of construction management systems: estimating, reporting, procurement, deficiency/warranty handling, and general CCDC 5B discipline.</w:t>
      </w:r>
      <w:r w:rsidR="00C12DCF" w:rsidRPr="00C12DCF">
        <w:t xml:space="preserve"> On this measure, JEN COL, Silver Ridge, and </w:t>
      </w:r>
      <w:proofErr w:type="spellStart"/>
      <w:r w:rsidR="00C12DCF" w:rsidRPr="00C12DCF">
        <w:t>SKYGRiD</w:t>
      </w:r>
      <w:proofErr w:type="spellEnd"/>
      <w:r w:rsidR="00C12DCF" w:rsidRPr="00C12DCF">
        <w:t xml:space="preserve"> were particularly strong. JEN COL described progressive estimating, structured turnover and warranty systems, and a mature management model across many CM projects. Silver Ridge’s submission was clear on reporting, owner transparency, deficiency assignment, and warranty coordination, which made it appear very owner-friendly and low-conflict. </w:t>
      </w:r>
      <w:proofErr w:type="spellStart"/>
      <w:r w:rsidR="00C12DCF" w:rsidRPr="00C12DCF">
        <w:t>SKYGRiD</w:t>
      </w:r>
      <w:proofErr w:type="spellEnd"/>
      <w:r w:rsidR="00C12DCF" w:rsidRPr="00C12DCF">
        <w:t xml:space="preserve"> presented the most formalized CCDC 5B/process-heavy methodology, with phased logistics diagrams, Project</w:t>
      </w:r>
      <w:r>
        <w:t xml:space="preserve"> </w:t>
      </w:r>
      <w:r w:rsidR="00C12DCF" w:rsidRPr="00C12DCF">
        <w:t xml:space="preserve">Sight-based reporting, and a more corporate CM-at-risk framework. However, that sophistication was weighed against whether it was proportional to a </w:t>
      </w:r>
      <w:proofErr w:type="gramStart"/>
      <w:r w:rsidR="00C12DCF" w:rsidRPr="00C12DCF">
        <w:t>seniors</w:t>
      </w:r>
      <w:proofErr w:type="gramEnd"/>
      <w:r w:rsidR="00C12DCF" w:rsidRPr="00C12DCF">
        <w:t xml:space="preserve"> lodge modernization in Taber, as opposed to a larger urban institutional project</w:t>
      </w:r>
      <w:r>
        <w:t xml:space="preserve"> and this is where Ward was deemed most appropriate</w:t>
      </w:r>
      <w:r w:rsidR="00C12DCF" w:rsidRPr="00C12DCF">
        <w:t xml:space="preserve">. </w:t>
      </w:r>
    </w:p>
    <w:p w14:paraId="5A4D077A" w14:textId="082DA8BB" w:rsidR="00C12DCF" w:rsidRPr="00C12DCF" w:rsidRDefault="00C12DCF" w:rsidP="00C12DCF">
      <w:pPr>
        <w:pStyle w:val="ListParagraph"/>
        <w:numPr>
          <w:ilvl w:val="0"/>
          <w:numId w:val="1"/>
        </w:numPr>
      </w:pPr>
      <w:r w:rsidRPr="00C12DCF">
        <w:t xml:space="preserve">Fifth was </w:t>
      </w:r>
      <w:r w:rsidRPr="0005728E">
        <w:t>commercial structure and fee realism,</w:t>
      </w:r>
      <w:r w:rsidRPr="00C12DCF">
        <w:t xml:space="preserve"> but this was treated as a secondary differentiator, not the primary ranking tool. Jen-Col’s fee form showed a 2.15% construction fee with a modest preconstruction fee. Ward Bros.’ fee form showed a 5.75% construction fee and a higher explicit reimbursable amount in the fee appendix. Those numbers matter, but they were not taken in isolation, because lower fee is not automatically lower total risk or better total value on an occupied, phased </w:t>
      </w:r>
      <w:proofErr w:type="gramStart"/>
      <w:r w:rsidRPr="00C12DCF">
        <w:t>seniors</w:t>
      </w:r>
      <w:proofErr w:type="gramEnd"/>
      <w:r w:rsidRPr="00C12DCF">
        <w:t xml:space="preserve"> facility. A risk-averse owner may reasonably pay more for superior certainty, local control, and proven relevant experience. </w:t>
      </w:r>
    </w:p>
    <w:p w14:paraId="4482F45B" w14:textId="7E310FE4" w:rsidR="0005728E" w:rsidRDefault="00C12DCF" w:rsidP="00C12DCF">
      <w:r w:rsidRPr="00C12DCF">
        <w:t>Using th</w:t>
      </w:r>
      <w:r w:rsidR="00FE66E6">
        <w:t>e</w:t>
      </w:r>
      <w:r w:rsidRPr="00C12DCF">
        <w:t>se criteria, the rationale for the final ordering was as follows</w:t>
      </w:r>
      <w:r w:rsidR="0005728E">
        <w:t xml:space="preserve">: </w:t>
      </w:r>
    </w:p>
    <w:p w14:paraId="5824C8F5" w14:textId="70A351B8" w:rsidR="00C12DCF" w:rsidRPr="00C12DCF" w:rsidRDefault="00C12DCF" w:rsidP="00C12DCF">
      <w:r w:rsidRPr="00C12DCF">
        <w:t xml:space="preserve">Ward Bros. was placed first because they combined the best local fit with the lowest apparent execution risk: prior Clearview experience, long Taber history, deep southern Alberta trade familiarity, strong understanding of the lodge’s operational risks, and a team that appears able to manage the project in a practical, field-based way. Their proposal was not the most polished or the cheapest, but it appeared the most grounded in the actual realities of this project. </w:t>
      </w:r>
    </w:p>
    <w:p w14:paraId="163E3F97" w14:textId="77777777" w:rsidR="00C12DCF" w:rsidRPr="00C12DCF" w:rsidRDefault="00C12DCF" w:rsidP="00C12DCF">
      <w:r w:rsidRPr="00C12DCF">
        <w:t xml:space="preserve">JEN COL was placed second because, from a pure technical CM and seniors-housing perspective, they may have been the strongest overall proponent. They demonstrated the deepest comparable portfolio, very strong team continuity, and mature cost/schedule/value-engineering systems. They were ranked just behind Ward because their advantages are somewhat offset by weaker local embeddedness for a Taber project where day-to-day local trade control and existing community familiarity are unusually important. </w:t>
      </w:r>
    </w:p>
    <w:p w14:paraId="6D1A3C80" w14:textId="77777777" w:rsidR="00C12DCF" w:rsidRPr="00C12DCF" w:rsidRDefault="00C12DCF" w:rsidP="00C12DCF">
      <w:r w:rsidRPr="00C12DCF">
        <w:t xml:space="preserve">Silver Ridge was placed third because they presented a very credible, organized, transparent CM approach with a good comparable in Garden View Lodge and strong local Lethbridge market presence. They looked balanced, professional, and </w:t>
      </w:r>
      <w:proofErr w:type="gramStart"/>
      <w:r w:rsidRPr="00C12DCF">
        <w:t>owner-friendly</w:t>
      </w:r>
      <w:proofErr w:type="gramEnd"/>
      <w:r w:rsidRPr="00C12DCF">
        <w:t xml:space="preserve">. They ranked behind Ward and JEN COL mainly because the breadth and depth of directly comparable occupied seniors-lodge experience appeared lighter than those two, even though their process quality was very strong. </w:t>
      </w:r>
    </w:p>
    <w:p w14:paraId="228FE0A1" w14:textId="77777777" w:rsidR="00C12DCF" w:rsidRPr="00C12DCF" w:rsidRDefault="00C12DCF" w:rsidP="00C12DCF">
      <w:r w:rsidRPr="00C12DCF">
        <w:t xml:space="preserve">Keller and </w:t>
      </w:r>
      <w:proofErr w:type="spellStart"/>
      <w:r w:rsidRPr="00C12DCF">
        <w:t>SKYGRiD</w:t>
      </w:r>
      <w:proofErr w:type="spellEnd"/>
      <w:r w:rsidRPr="00C12DCF">
        <w:t xml:space="preserve"> were not ranked in the top three because, although both brought strengths, neither appeared as well matched to the specific delivery risks here. Keller showed good commercial thinking and GMP awareness, but the submission read as less specifically tuned to occupied-lodge operations than the top three. </w:t>
      </w:r>
      <w:proofErr w:type="spellStart"/>
      <w:r w:rsidRPr="00C12DCF">
        <w:t>SKYGRiD</w:t>
      </w:r>
      <w:proofErr w:type="spellEnd"/>
      <w:r w:rsidRPr="00C12DCF">
        <w:t xml:space="preserve"> showed very strong process discipline and reporting sophistication, but the proposal felt more corporate and systems-heavy than locally grounded, which raised concern about fit rather than competence. </w:t>
      </w:r>
    </w:p>
    <w:p w14:paraId="04A94A26" w14:textId="77777777" w:rsidR="00C12DCF" w:rsidRPr="00C12DCF" w:rsidRDefault="00C12DCF" w:rsidP="00C12DCF">
      <w:r w:rsidRPr="00C12DCF">
        <w:t>A concise way to state the conclusion to the client is this:</w:t>
      </w:r>
    </w:p>
    <w:p w14:paraId="6D8E361F" w14:textId="77777777" w:rsidR="00C12DCF" w:rsidRPr="00C12DCF" w:rsidRDefault="00C12DCF" w:rsidP="00C12DCF">
      <w:r w:rsidRPr="00C12DCF">
        <w:t xml:space="preserve">The recommendation was based on best overall fit to project risk, not simply lowest fee or strongest graphics. Ward Bros. ranked first because they offered the best combination of direct Clearview familiarity, Taber/southern Alberta presence, </w:t>
      </w:r>
      <w:proofErr w:type="gramStart"/>
      <w:r w:rsidRPr="00C12DCF">
        <w:t>occupied-facility</w:t>
      </w:r>
      <w:proofErr w:type="gramEnd"/>
      <w:r w:rsidRPr="00C12DCF">
        <w:t xml:space="preserve"> phasing experience, and practical delivery confidence. JEN COL ranked second on the strength of its excellent seniors-housing and CM capability, but with slightly more location-related delivery risk. Silver Ridge ranked third as a very credible and transparent local-regional option, though with a somewhat narrower depth of directly comparable experience.</w:t>
      </w:r>
    </w:p>
    <w:p w14:paraId="6A6AD9CD" w14:textId="32CDCAC9" w:rsidR="00D67ECD" w:rsidRDefault="0005728E">
      <w:r>
        <w:t xml:space="preserve">We trust this summation and rationale is helpful and please do not hesitate to </w:t>
      </w:r>
      <w:r w:rsidR="000C6D93">
        <w:t>contact us at Alvin Reinhard Frtiz Architecture Inc. for clarification.</w:t>
      </w:r>
    </w:p>
    <w:p w14:paraId="62ED947B" w14:textId="77777777" w:rsidR="000C6D93" w:rsidRDefault="000C6D93"/>
    <w:p w14:paraId="19711D0D" w14:textId="7FECC6E9" w:rsidR="000C6D93" w:rsidRDefault="000C6D93">
      <w:r>
        <w:t>Respectfully yours,</w:t>
      </w:r>
    </w:p>
    <w:p w14:paraId="115B4F19" w14:textId="77777777" w:rsidR="000C6D93" w:rsidRDefault="000C6D93"/>
    <w:p w14:paraId="5F7E28EB" w14:textId="743986BF" w:rsidR="000C6D93" w:rsidRDefault="000C6D93">
      <w:r>
        <w:t>Al Fritz</w:t>
      </w:r>
    </w:p>
    <w:sectPr w:rsidR="000C6D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B732F"/>
    <w:multiLevelType w:val="hybridMultilevel"/>
    <w:tmpl w:val="8B1C39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9073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DCF"/>
    <w:rsid w:val="0005728E"/>
    <w:rsid w:val="00085571"/>
    <w:rsid w:val="000C6D93"/>
    <w:rsid w:val="003460FB"/>
    <w:rsid w:val="004E329F"/>
    <w:rsid w:val="00532776"/>
    <w:rsid w:val="009B5B89"/>
    <w:rsid w:val="00B00AA9"/>
    <w:rsid w:val="00C12DCF"/>
    <w:rsid w:val="00D67ECD"/>
    <w:rsid w:val="00FE66E6"/>
    <w:rsid w:val="00FF52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E68B7"/>
  <w15:chartTrackingRefBased/>
  <w15:docId w15:val="{AEEDF739-5413-469A-803D-BB6B7317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2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D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D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D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D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2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DCF"/>
    <w:rPr>
      <w:rFonts w:eastAsiaTheme="majorEastAsia" w:cstheme="majorBidi"/>
      <w:color w:val="272727" w:themeColor="text1" w:themeTint="D8"/>
    </w:rPr>
  </w:style>
  <w:style w:type="paragraph" w:styleId="Title">
    <w:name w:val="Title"/>
    <w:basedOn w:val="Normal"/>
    <w:next w:val="Normal"/>
    <w:link w:val="TitleChar"/>
    <w:uiPriority w:val="10"/>
    <w:qFormat/>
    <w:rsid w:val="00C12D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DCF"/>
    <w:pPr>
      <w:spacing w:before="160"/>
      <w:jc w:val="center"/>
    </w:pPr>
    <w:rPr>
      <w:i/>
      <w:iCs/>
      <w:color w:val="404040" w:themeColor="text1" w:themeTint="BF"/>
    </w:rPr>
  </w:style>
  <w:style w:type="character" w:customStyle="1" w:styleId="QuoteChar">
    <w:name w:val="Quote Char"/>
    <w:basedOn w:val="DefaultParagraphFont"/>
    <w:link w:val="Quote"/>
    <w:uiPriority w:val="29"/>
    <w:rsid w:val="00C12DCF"/>
    <w:rPr>
      <w:i/>
      <w:iCs/>
      <w:color w:val="404040" w:themeColor="text1" w:themeTint="BF"/>
    </w:rPr>
  </w:style>
  <w:style w:type="paragraph" w:styleId="ListParagraph">
    <w:name w:val="List Paragraph"/>
    <w:basedOn w:val="Normal"/>
    <w:uiPriority w:val="34"/>
    <w:qFormat/>
    <w:rsid w:val="00C12DCF"/>
    <w:pPr>
      <w:ind w:left="720"/>
      <w:contextualSpacing/>
    </w:pPr>
  </w:style>
  <w:style w:type="character" w:styleId="IntenseEmphasis">
    <w:name w:val="Intense Emphasis"/>
    <w:basedOn w:val="DefaultParagraphFont"/>
    <w:uiPriority w:val="21"/>
    <w:qFormat/>
    <w:rsid w:val="00C12DCF"/>
    <w:rPr>
      <w:i/>
      <w:iCs/>
      <w:color w:val="0F4761" w:themeColor="accent1" w:themeShade="BF"/>
    </w:rPr>
  </w:style>
  <w:style w:type="paragraph" w:styleId="IntenseQuote">
    <w:name w:val="Intense Quote"/>
    <w:basedOn w:val="Normal"/>
    <w:next w:val="Normal"/>
    <w:link w:val="IntenseQuoteChar"/>
    <w:uiPriority w:val="30"/>
    <w:qFormat/>
    <w:rsid w:val="00C12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DCF"/>
    <w:rPr>
      <w:i/>
      <w:iCs/>
      <w:color w:val="0F4761" w:themeColor="accent1" w:themeShade="BF"/>
    </w:rPr>
  </w:style>
  <w:style w:type="character" w:styleId="IntenseReference">
    <w:name w:val="Intense Reference"/>
    <w:basedOn w:val="DefaultParagraphFont"/>
    <w:uiPriority w:val="32"/>
    <w:qFormat/>
    <w:rsid w:val="00C12D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1140</Words>
  <Characters>6803</Characters>
  <Application>Microsoft Office Word</Application>
  <DocSecurity>0</DocSecurity>
  <Lines>100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Laptop</dc:creator>
  <cp:keywords/>
  <dc:description/>
  <cp:lastModifiedBy>Tim Janzen</cp:lastModifiedBy>
  <cp:revision>3</cp:revision>
  <dcterms:created xsi:type="dcterms:W3CDTF">2026-04-02T16:39:00Z</dcterms:created>
  <dcterms:modified xsi:type="dcterms:W3CDTF">2026-04-02T16:40:00Z</dcterms:modified>
</cp:coreProperties>
</file>